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D77F8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NTH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extension of holding the 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77F89">
        <w:rPr>
          <w:rFonts w:ascii="Arial" w:hAnsi="Arial" w:cs="Arial"/>
          <w:sz w:val="20"/>
          <w:szCs w:val="20"/>
        </w:rPr>
        <w:t>1</w:t>
      </w:r>
      <w:r w:rsidR="00A34999">
        <w:rPr>
          <w:rFonts w:ascii="Arial" w:hAnsi="Arial" w:cs="Arial"/>
          <w:sz w:val="20"/>
          <w:szCs w:val="20"/>
        </w:rPr>
        <w:t>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77F89" w:rsidRPr="00D77F89">
        <w:rPr>
          <w:rFonts w:ascii="Arial" w:hAnsi="Arial" w:cs="Arial"/>
          <w:sz w:val="20"/>
          <w:szCs w:val="20"/>
        </w:rPr>
        <w:t>Nuoc</w:t>
      </w:r>
      <w:proofErr w:type="spellEnd"/>
      <w:r w:rsidR="00D77F89" w:rsidRPr="00D77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F89" w:rsidRPr="00D77F89">
        <w:rPr>
          <w:rFonts w:ascii="Arial" w:hAnsi="Arial" w:cs="Arial"/>
          <w:sz w:val="20"/>
          <w:szCs w:val="20"/>
        </w:rPr>
        <w:t>trong</w:t>
      </w:r>
      <w:proofErr w:type="spellEnd"/>
      <w:r w:rsidR="00D77F89" w:rsidRPr="00D77F89">
        <w:rPr>
          <w:rFonts w:ascii="Arial" w:hAnsi="Arial" w:cs="Arial"/>
          <w:sz w:val="20"/>
          <w:szCs w:val="20"/>
        </w:rPr>
        <w:t xml:space="preserve"> Hydro-Power Joint Stock Company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D77F89" w:rsidRPr="00D77F89">
        <w:rPr>
          <w:rFonts w:ascii="Arial" w:hAnsi="Arial" w:cs="Arial"/>
          <w:sz w:val="20"/>
          <w:szCs w:val="20"/>
        </w:rPr>
        <w:t>on extension of holding the General Meeting of Shareholders of 2020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77F89" w:rsidRDefault="00D77F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7F89">
        <w:rPr>
          <w:rFonts w:ascii="Arial" w:hAnsi="Arial" w:cs="Arial"/>
          <w:sz w:val="20"/>
          <w:szCs w:val="20"/>
        </w:rPr>
        <w:t>Article 1:</w:t>
      </w:r>
      <w:r>
        <w:rPr>
          <w:rFonts w:ascii="Arial" w:hAnsi="Arial" w:cs="Arial"/>
          <w:sz w:val="20"/>
          <w:szCs w:val="20"/>
        </w:rPr>
        <w:t xml:space="preserve"> Agreeing to extend the time of</w:t>
      </w:r>
      <w:r w:rsidRPr="00D77F89">
        <w:rPr>
          <w:rFonts w:ascii="Arial" w:hAnsi="Arial" w:cs="Arial"/>
          <w:sz w:val="20"/>
          <w:szCs w:val="20"/>
        </w:rPr>
        <w:t xml:space="preserve"> holding the Annual General Meeting of Shareholders in 2020 of </w:t>
      </w:r>
      <w:proofErr w:type="spellStart"/>
      <w:r w:rsidRPr="00D77F89">
        <w:rPr>
          <w:rFonts w:ascii="Arial" w:hAnsi="Arial" w:cs="Arial"/>
          <w:sz w:val="20"/>
          <w:szCs w:val="20"/>
        </w:rPr>
        <w:t>Nuoc</w:t>
      </w:r>
      <w:proofErr w:type="spellEnd"/>
      <w:r w:rsidRPr="00D77F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F89">
        <w:rPr>
          <w:rFonts w:ascii="Arial" w:hAnsi="Arial" w:cs="Arial"/>
          <w:sz w:val="20"/>
          <w:szCs w:val="20"/>
        </w:rPr>
        <w:t>Trong</w:t>
      </w:r>
      <w:proofErr w:type="spellEnd"/>
      <w:r w:rsidRPr="00D77F89">
        <w:rPr>
          <w:rFonts w:ascii="Arial" w:hAnsi="Arial" w:cs="Arial"/>
          <w:sz w:val="20"/>
          <w:szCs w:val="20"/>
        </w:rPr>
        <w:t xml:space="preserve"> </w:t>
      </w:r>
      <w:r w:rsidRPr="00D77F89">
        <w:rPr>
          <w:rFonts w:ascii="Arial" w:hAnsi="Arial" w:cs="Arial"/>
          <w:sz w:val="20"/>
          <w:szCs w:val="20"/>
        </w:rPr>
        <w:t>Hydro-Power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D77F89">
        <w:rPr>
          <w:rFonts w:ascii="Arial" w:hAnsi="Arial" w:cs="Arial"/>
          <w:sz w:val="20"/>
          <w:szCs w:val="20"/>
        </w:rPr>
        <w:t xml:space="preserve">with the following contents: </w:t>
      </w:r>
    </w:p>
    <w:p w:rsidR="00D77F89" w:rsidRDefault="00D77F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F89">
        <w:rPr>
          <w:rFonts w:ascii="Arial" w:hAnsi="Arial" w:cs="Arial"/>
          <w:sz w:val="20"/>
          <w:szCs w:val="20"/>
        </w:rPr>
        <w:t>Reasons for extension: in respon</w:t>
      </w:r>
      <w:r>
        <w:rPr>
          <w:rFonts w:ascii="Arial" w:hAnsi="Arial" w:cs="Arial"/>
          <w:sz w:val="20"/>
          <w:szCs w:val="20"/>
        </w:rPr>
        <w:t>se to complicated development</w:t>
      </w:r>
      <w:r w:rsidRPr="00D77F89">
        <w:rPr>
          <w:rFonts w:ascii="Arial" w:hAnsi="Arial" w:cs="Arial"/>
          <w:sz w:val="20"/>
          <w:szCs w:val="20"/>
        </w:rPr>
        <w:t xml:space="preserve"> of the acute respi</w:t>
      </w:r>
      <w:r>
        <w:rPr>
          <w:rFonts w:ascii="Arial" w:hAnsi="Arial" w:cs="Arial"/>
          <w:sz w:val="20"/>
          <w:szCs w:val="20"/>
        </w:rPr>
        <w:t>ratory infection Covid-</w:t>
      </w:r>
      <w:r w:rsidRPr="00D77F89">
        <w:rPr>
          <w:rFonts w:ascii="Arial" w:hAnsi="Arial" w:cs="Arial"/>
          <w:sz w:val="20"/>
          <w:szCs w:val="20"/>
        </w:rPr>
        <w:t>19 (epidemic) in Vietnam as well as the recommendations of the Ministry of Health of Viet</w:t>
      </w:r>
      <w:r>
        <w:rPr>
          <w:rFonts w:ascii="Arial" w:hAnsi="Arial" w:cs="Arial"/>
          <w:sz w:val="20"/>
          <w:szCs w:val="20"/>
        </w:rPr>
        <w:t>nam on limiting crowded events</w:t>
      </w:r>
    </w:p>
    <w:p w:rsidR="00D77F89" w:rsidRDefault="00D77F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</w:t>
      </w:r>
      <w:r w:rsidRPr="00D77F89">
        <w:rPr>
          <w:rFonts w:ascii="Arial" w:hAnsi="Arial" w:cs="Arial"/>
          <w:sz w:val="20"/>
          <w:szCs w:val="20"/>
        </w:rPr>
        <w:t xml:space="preserve"> extension: Within 30 days from the date the competent state agency declares an end of the epidemic </w:t>
      </w:r>
      <w:r>
        <w:rPr>
          <w:rFonts w:ascii="Arial" w:hAnsi="Arial" w:cs="Arial"/>
          <w:sz w:val="20"/>
          <w:szCs w:val="20"/>
        </w:rPr>
        <w:t>but no later than June 30, 2020</w:t>
      </w:r>
    </w:p>
    <w:p w:rsidR="00D77F89" w:rsidRDefault="00D77F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7F89">
        <w:rPr>
          <w:rFonts w:ascii="Arial" w:hAnsi="Arial" w:cs="Arial"/>
          <w:sz w:val="20"/>
          <w:szCs w:val="20"/>
        </w:rPr>
        <w:t>Article 2: Chairman of th</w:t>
      </w:r>
      <w:r>
        <w:rPr>
          <w:rFonts w:ascii="Arial" w:hAnsi="Arial" w:cs="Arial"/>
          <w:sz w:val="20"/>
          <w:szCs w:val="20"/>
        </w:rPr>
        <w:t>e Board of Directors, Director</w:t>
      </w:r>
      <w:r w:rsidRPr="00D77F89">
        <w:rPr>
          <w:rFonts w:ascii="Arial" w:hAnsi="Arial" w:cs="Arial"/>
          <w:sz w:val="20"/>
          <w:szCs w:val="20"/>
        </w:rPr>
        <w:t>, relevant departments and individuals are responsible for completing the procedures with the competent state agencies in accord</w:t>
      </w:r>
      <w:r>
        <w:rPr>
          <w:rFonts w:ascii="Arial" w:hAnsi="Arial" w:cs="Arial"/>
          <w:sz w:val="20"/>
          <w:szCs w:val="20"/>
        </w:rPr>
        <w:t>ance with the contents approved</w:t>
      </w:r>
    </w:p>
    <w:p w:rsidR="00D77F89" w:rsidRDefault="00D77F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7F89">
        <w:rPr>
          <w:rFonts w:ascii="Arial" w:hAnsi="Arial" w:cs="Arial"/>
          <w:sz w:val="20"/>
          <w:szCs w:val="20"/>
        </w:rPr>
        <w:t>- This Resolution tak</w:t>
      </w:r>
      <w:r>
        <w:rPr>
          <w:rFonts w:ascii="Arial" w:hAnsi="Arial" w:cs="Arial"/>
          <w:sz w:val="20"/>
          <w:szCs w:val="20"/>
        </w:rPr>
        <w:t>es effect from the signing date</w:t>
      </w:r>
    </w:p>
    <w:p w:rsidR="00D77F89" w:rsidRDefault="00D77F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7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70</cp:revision>
  <dcterms:created xsi:type="dcterms:W3CDTF">2019-10-16T10:03:00Z</dcterms:created>
  <dcterms:modified xsi:type="dcterms:W3CDTF">2020-04-01T01:07:00Z</dcterms:modified>
</cp:coreProperties>
</file>